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3B4" w:rsidRPr="000C3250" w:rsidRDefault="00C933B4" w:rsidP="00C933B4">
      <w:pPr>
        <w:jc w:val="center"/>
        <w:rPr>
          <w:b/>
          <w:sz w:val="22"/>
          <w:szCs w:val="22"/>
        </w:rPr>
      </w:pPr>
      <w:r w:rsidRPr="000C3250">
        <w:rPr>
          <w:b/>
          <w:sz w:val="22"/>
          <w:szCs w:val="22"/>
        </w:rPr>
        <w:t>New “Hydrogen Council” launches in Davos.</w:t>
      </w:r>
    </w:p>
    <w:p w:rsidR="00C933B4" w:rsidRPr="000C3250" w:rsidRDefault="00C933B4" w:rsidP="00C933B4">
      <w:pPr>
        <w:jc w:val="center"/>
        <w:rPr>
          <w:b/>
          <w:sz w:val="22"/>
          <w:szCs w:val="22"/>
        </w:rPr>
      </w:pPr>
      <w:r w:rsidRPr="000C3250">
        <w:rPr>
          <w:b/>
          <w:sz w:val="22"/>
          <w:szCs w:val="22"/>
        </w:rPr>
        <w:t>13 global industry leaders join together in promoting hydrogen to help meet climate goals</w:t>
      </w:r>
    </w:p>
    <w:p w:rsidR="00C933B4" w:rsidRPr="000C3250" w:rsidRDefault="00C933B4" w:rsidP="00C933B4">
      <w:pPr>
        <w:rPr>
          <w:b/>
          <w:sz w:val="22"/>
          <w:szCs w:val="22"/>
        </w:rPr>
      </w:pPr>
    </w:p>
    <w:p w:rsidR="00C933B4" w:rsidRPr="000C3250" w:rsidRDefault="00C933B4" w:rsidP="00C933B4">
      <w:pPr>
        <w:rPr>
          <w:b/>
          <w:sz w:val="22"/>
          <w:szCs w:val="22"/>
        </w:rPr>
      </w:pPr>
      <w:r w:rsidRPr="000C3250">
        <w:rPr>
          <w:b/>
          <w:sz w:val="22"/>
          <w:szCs w:val="22"/>
        </w:rPr>
        <w:t>Davos, Switzerland – 17</w:t>
      </w:r>
      <w:r w:rsidRPr="000C3250">
        <w:rPr>
          <w:b/>
          <w:sz w:val="22"/>
          <w:szCs w:val="22"/>
          <w:vertAlign w:val="superscript"/>
        </w:rPr>
        <w:t>th</w:t>
      </w:r>
      <w:r w:rsidRPr="000C3250">
        <w:rPr>
          <w:b/>
          <w:sz w:val="22"/>
          <w:szCs w:val="22"/>
        </w:rPr>
        <w:t xml:space="preserve"> January 2017</w:t>
      </w:r>
      <w:r w:rsidRPr="000C3250">
        <w:rPr>
          <w:sz w:val="22"/>
          <w:szCs w:val="22"/>
        </w:rPr>
        <w:t xml:space="preserve">: </w:t>
      </w:r>
      <w:r w:rsidRPr="000C3250">
        <w:rPr>
          <w:b/>
          <w:sz w:val="22"/>
          <w:szCs w:val="22"/>
        </w:rPr>
        <w:t xml:space="preserve">Thirteen leading energy, transport and industry companies have today launched a global initiative to voice a united vision and long-term ambition for hydrogen to foster the energy transition. </w:t>
      </w:r>
    </w:p>
    <w:p w:rsidR="008654BD" w:rsidRPr="000C3250" w:rsidRDefault="008654BD" w:rsidP="00C933B4">
      <w:pPr>
        <w:rPr>
          <w:b/>
          <w:sz w:val="22"/>
          <w:szCs w:val="22"/>
        </w:rPr>
      </w:pPr>
    </w:p>
    <w:p w:rsidR="00C933B4" w:rsidRPr="000C3250" w:rsidRDefault="00C933B4" w:rsidP="00C933B4">
      <w:pPr>
        <w:rPr>
          <w:sz w:val="22"/>
          <w:szCs w:val="22"/>
        </w:rPr>
      </w:pPr>
      <w:r w:rsidRPr="000C3250">
        <w:rPr>
          <w:sz w:val="22"/>
          <w:szCs w:val="22"/>
        </w:rPr>
        <w:t xml:space="preserve">In the first global initiative of its kind, the ‘Hydrogen Council’ is determined to position hydrogen among the key solutions of the energy transition. Hydrogen is a versatile energy carrier with </w:t>
      </w:r>
      <w:proofErr w:type="spellStart"/>
      <w:r w:rsidRPr="000C3250">
        <w:rPr>
          <w:sz w:val="22"/>
          <w:szCs w:val="22"/>
        </w:rPr>
        <w:t>favourable</w:t>
      </w:r>
      <w:proofErr w:type="spellEnd"/>
      <w:r w:rsidRPr="000C3250">
        <w:rPr>
          <w:sz w:val="22"/>
          <w:szCs w:val="22"/>
        </w:rPr>
        <w:t xml:space="preserve"> characteristics since it does not release any CO2 at the point of use as a clean fuel or energy source, and can play an important role in the transition to a clean, low-carbon, energy system. Hydrogen technologies and products have significantly progressed over past years and are now being introduced to the market. The Council will work with, and provide recommendations to, a number of key stakeholders such as policy makers, business and hydrogen players, international agencies and civil society to achieve these goals.</w:t>
      </w:r>
    </w:p>
    <w:p w:rsidR="00C933B4" w:rsidRPr="000C3250" w:rsidRDefault="00C933B4" w:rsidP="00C933B4">
      <w:pPr>
        <w:rPr>
          <w:sz w:val="22"/>
          <w:szCs w:val="22"/>
        </w:rPr>
      </w:pPr>
    </w:p>
    <w:p w:rsidR="00C933B4" w:rsidRPr="000C3250" w:rsidRDefault="00C933B4" w:rsidP="00C933B4">
      <w:pPr>
        <w:rPr>
          <w:sz w:val="22"/>
          <w:szCs w:val="22"/>
        </w:rPr>
      </w:pPr>
      <w:r w:rsidRPr="000C3250">
        <w:rPr>
          <w:sz w:val="22"/>
          <w:szCs w:val="22"/>
        </w:rPr>
        <w:t xml:space="preserve">During the launch, members of the ‘Hydrogen Council’ confirmed their ambition to accelerate their significant investment in the development and commercialization of the hydrogen and fuel cell sectors. These investments currently amount to an </w:t>
      </w:r>
      <w:r w:rsidR="00C56C0F" w:rsidRPr="000C3250">
        <w:rPr>
          <w:sz w:val="22"/>
          <w:szCs w:val="22"/>
        </w:rPr>
        <w:t xml:space="preserve">estimated total value of €1.4 </w:t>
      </w:r>
      <w:proofErr w:type="spellStart"/>
      <w:r w:rsidR="00C56C0F" w:rsidRPr="000C3250">
        <w:rPr>
          <w:sz w:val="22"/>
          <w:szCs w:val="22"/>
        </w:rPr>
        <w:t>Bn</w:t>
      </w:r>
      <w:proofErr w:type="spellEnd"/>
      <w:r w:rsidRPr="000C3250">
        <w:rPr>
          <w:sz w:val="22"/>
          <w:szCs w:val="22"/>
        </w:rPr>
        <w:t>/year</w:t>
      </w:r>
      <w:r w:rsidR="00C56C0F" w:rsidRPr="000C3250">
        <w:rPr>
          <w:rStyle w:val="FootnoteReference"/>
          <w:sz w:val="22"/>
          <w:szCs w:val="22"/>
        </w:rPr>
        <w:footnoteReference w:id="1"/>
      </w:r>
      <w:r w:rsidRPr="000C3250">
        <w:rPr>
          <w:sz w:val="22"/>
          <w:szCs w:val="22"/>
        </w:rPr>
        <w:t xml:space="preserve">. This acceleration will be possible if the key stakeholders increase their backing of hydrogen as part of the future energy mix with appropriate policies and supporting schemes. </w:t>
      </w:r>
    </w:p>
    <w:p w:rsidR="00C933B4" w:rsidRPr="000C3250" w:rsidRDefault="00C933B4" w:rsidP="00C933B4">
      <w:pPr>
        <w:rPr>
          <w:sz w:val="22"/>
          <w:szCs w:val="22"/>
        </w:rPr>
      </w:pPr>
    </w:p>
    <w:p w:rsidR="00C933B4" w:rsidRPr="000C3250" w:rsidRDefault="00C933B4" w:rsidP="00C933B4">
      <w:pPr>
        <w:rPr>
          <w:sz w:val="22"/>
          <w:szCs w:val="22"/>
        </w:rPr>
      </w:pPr>
      <w:r w:rsidRPr="000C3250">
        <w:rPr>
          <w:sz w:val="22"/>
          <w:szCs w:val="22"/>
        </w:rPr>
        <w:t>Meeting in Davos for the first time on Tuesday, the ‘Hydrogen Council’ is currently made up of 13 CEOs and Chairpersons from various industries and energy companies committed to help achieve the ambitious goal of reaching the 2 degrees Celsius target as agreed in the 2015 Paris Agreement. The international companies currently involved are: Air Liquide, Alstom, Anglo American, BMW GROUP, Daimler, ENGIE, Honda, Hyundai</w:t>
      </w:r>
      <w:r w:rsidR="007B7D90">
        <w:rPr>
          <w:sz w:val="22"/>
          <w:szCs w:val="22"/>
        </w:rPr>
        <w:t xml:space="preserve"> Motor</w:t>
      </w:r>
      <w:r w:rsidRPr="000C3250">
        <w:rPr>
          <w:sz w:val="22"/>
          <w:szCs w:val="22"/>
        </w:rPr>
        <w:t>, Kawasaki, Royal Dutch Shell, The Linde Group, Total and Toyota. The Council is led by two Co-Chairs from different geographies and sectors, currently represented by Air Liquide and Toyota.</w:t>
      </w:r>
    </w:p>
    <w:p w:rsidR="00C56C0F" w:rsidRPr="000C3250" w:rsidRDefault="00C56C0F" w:rsidP="00C933B4">
      <w:pPr>
        <w:rPr>
          <w:sz w:val="22"/>
          <w:szCs w:val="22"/>
        </w:rPr>
      </w:pPr>
    </w:p>
    <w:p w:rsidR="00C933B4" w:rsidRPr="000C3250" w:rsidRDefault="00C933B4" w:rsidP="00C933B4">
      <w:pPr>
        <w:rPr>
          <w:rFonts w:cs="Calibri"/>
          <w:sz w:val="22"/>
          <w:szCs w:val="22"/>
        </w:rPr>
      </w:pPr>
      <w:r w:rsidRPr="000C3250">
        <w:rPr>
          <w:sz w:val="22"/>
          <w:szCs w:val="22"/>
        </w:rPr>
        <w:t>“The 2015 Paris Agreement to combat climate change is a significant step in the right direction but requires business action to be taken to make such a pledge a reality. The Hydrogen Council brings together some of the world’s leading industrial</w:t>
      </w:r>
      <w:r w:rsidR="00675972">
        <w:rPr>
          <w:sz w:val="22"/>
          <w:szCs w:val="22"/>
        </w:rPr>
        <w:t>, automotive</w:t>
      </w:r>
      <w:r w:rsidRPr="000C3250">
        <w:rPr>
          <w:sz w:val="22"/>
          <w:szCs w:val="22"/>
        </w:rPr>
        <w:t xml:space="preserve"> and energy companies with a clear ambition to explain why hydrogen emerges among the key solutions for the energy transition, in the mobility as well as in the power, industrial and residential sectors, and therefore requires the development of new strategies at a scale to support this. But we cannot do it alone. We need governments to back hydrogen with action</w:t>
      </w:r>
      <w:bookmarkStart w:id="0" w:name="_GoBack"/>
      <w:bookmarkEnd w:id="0"/>
      <w:r w:rsidRPr="000C3250">
        <w:rPr>
          <w:sz w:val="22"/>
          <w:szCs w:val="22"/>
        </w:rPr>
        <w:t xml:space="preserve">s of their own – for example through large-scale infrastructure investment schemes. Our call today to world leaders is to commit to hydrogen so that </w:t>
      </w:r>
      <w:r w:rsidRPr="000C3250">
        <w:rPr>
          <w:sz w:val="22"/>
          <w:szCs w:val="22"/>
        </w:rPr>
        <w:lastRenderedPageBreak/>
        <w:t>together we can meet our shared climate ambitions and give further traction to the emerging Hydrogen ecosystem.”</w:t>
      </w:r>
      <w:r w:rsidRPr="000C3250">
        <w:rPr>
          <w:rFonts w:cs="Calibri"/>
          <w:sz w:val="22"/>
          <w:szCs w:val="22"/>
        </w:rPr>
        <w:t xml:space="preserve"> Benoît Potier, CEO, Air Liquide.</w:t>
      </w:r>
    </w:p>
    <w:p w:rsidR="00C933B4" w:rsidRPr="000C3250" w:rsidRDefault="00C933B4" w:rsidP="00C933B4">
      <w:pPr>
        <w:rPr>
          <w:rFonts w:cs="Calibri"/>
          <w:sz w:val="22"/>
          <w:szCs w:val="22"/>
        </w:rPr>
      </w:pPr>
    </w:p>
    <w:p w:rsidR="000C3250" w:rsidRDefault="00C933B4" w:rsidP="00C933B4">
      <w:pPr>
        <w:rPr>
          <w:sz w:val="22"/>
          <w:szCs w:val="22"/>
        </w:rPr>
      </w:pPr>
      <w:r w:rsidRPr="000C3250">
        <w:rPr>
          <w:i/>
          <w:sz w:val="22"/>
          <w:szCs w:val="22"/>
        </w:rPr>
        <w:t>"</w:t>
      </w:r>
      <w:r w:rsidRPr="000C3250">
        <w:rPr>
          <w:sz w:val="22"/>
          <w:szCs w:val="22"/>
        </w:rPr>
        <w:t>The Hydrogen Council will exhibit responsible leadership in showcasing hydrogen technology and its benefits to the world. It will seek collaboration, cooperation and understanding from governments, industry and most importantly, the public. At Toyota, we have always tried to play a leading role in environmental and technological advances in the automotive industry, including through the introduction of fuel cell vehicles. Moreover, we know that in addition to transportation, hydrogen has the potential to support our transition to a low carbon society across multiple industries and the entire value chain. The Hydrogen Council aims to actively encourage this transition.” Takeshi Uchiyamada, Chairman, Toyota.</w:t>
      </w:r>
    </w:p>
    <w:p w:rsidR="000C3250" w:rsidRPr="000C3250" w:rsidRDefault="000C3250" w:rsidP="00C933B4">
      <w:pPr>
        <w:rPr>
          <w:sz w:val="22"/>
          <w:szCs w:val="22"/>
        </w:rPr>
      </w:pPr>
    </w:p>
    <w:p w:rsidR="00497AA9" w:rsidRDefault="006C7F94" w:rsidP="00887EF7">
      <w:pPr>
        <w:rPr>
          <w:rFonts w:cs="Calibri"/>
          <w:sz w:val="22"/>
          <w:szCs w:val="22"/>
          <w:lang w:val="en-GB"/>
        </w:rPr>
      </w:pPr>
      <w:r w:rsidRPr="006C7F94">
        <w:rPr>
          <w:rFonts w:cs="Calibri"/>
          <w:sz w:val="22"/>
          <w:szCs w:val="22"/>
          <w:lang w:val="en-GB"/>
        </w:rPr>
        <w:t xml:space="preserve">“Since early 1990s, major Automotive OEMs considered fuel cell as an ultimate future powertrain. After two decades, the major technical barriers of fuel cell are solved and it is now ready for commercialization. But there were limitations before in popularization of the fuel cell vehicles by the automotive industry alone. Hydrogen Council will provide a platform where global business leaders in different sectors can cooperate together and accelerate the common goal of realizing </w:t>
      </w:r>
      <w:r>
        <w:rPr>
          <w:rFonts w:cs="Calibri"/>
          <w:sz w:val="22"/>
          <w:szCs w:val="22"/>
          <w:lang w:val="en-GB"/>
        </w:rPr>
        <w:t xml:space="preserve">the </w:t>
      </w:r>
      <w:r w:rsidRPr="006C7F94">
        <w:rPr>
          <w:rFonts w:cs="Calibri"/>
          <w:sz w:val="22"/>
          <w:szCs w:val="22"/>
          <w:lang w:val="en-GB"/>
        </w:rPr>
        <w:t xml:space="preserve">hydrogen economy.” </w:t>
      </w:r>
      <w:proofErr w:type="spellStart"/>
      <w:proofErr w:type="gramStart"/>
      <w:r w:rsidRPr="006C7F94">
        <w:rPr>
          <w:rFonts w:cs="Calibri"/>
          <w:sz w:val="22"/>
          <w:szCs w:val="22"/>
          <w:lang w:val="en-GB"/>
        </w:rPr>
        <w:t>Woong-Chul</w:t>
      </w:r>
      <w:proofErr w:type="spellEnd"/>
      <w:r w:rsidRPr="006C7F94">
        <w:rPr>
          <w:rFonts w:cs="Calibri"/>
          <w:sz w:val="22"/>
          <w:szCs w:val="22"/>
          <w:lang w:val="en-GB"/>
        </w:rPr>
        <w:t xml:space="preserve"> Yang, Vice Chairman of Hyundai Motor Company and Head of R&amp;D </w:t>
      </w:r>
      <w:proofErr w:type="spellStart"/>
      <w:r w:rsidRPr="006C7F94">
        <w:rPr>
          <w:rFonts w:cs="Calibri"/>
          <w:sz w:val="22"/>
          <w:szCs w:val="22"/>
          <w:lang w:val="en-GB"/>
        </w:rPr>
        <w:t>Center</w:t>
      </w:r>
      <w:proofErr w:type="spellEnd"/>
      <w:r>
        <w:rPr>
          <w:rFonts w:cs="Calibri"/>
          <w:sz w:val="22"/>
          <w:szCs w:val="22"/>
          <w:lang w:val="en-GB"/>
        </w:rPr>
        <w:t>.</w:t>
      </w:r>
      <w:proofErr w:type="gramEnd"/>
    </w:p>
    <w:p w:rsidR="006C7F94" w:rsidRPr="000C3250" w:rsidRDefault="006C7F94" w:rsidP="00887EF7">
      <w:pPr>
        <w:rPr>
          <w:rFonts w:cs="Calibri"/>
          <w:sz w:val="22"/>
          <w:szCs w:val="22"/>
        </w:rPr>
      </w:pPr>
    </w:p>
    <w:p w:rsidR="00C933B4" w:rsidRPr="000C3250" w:rsidRDefault="00C933B4" w:rsidP="00887EF7">
      <w:pPr>
        <w:pStyle w:val="Pa10"/>
        <w:spacing w:line="276" w:lineRule="auto"/>
        <w:rPr>
          <w:rFonts w:ascii="Calibri" w:hAnsi="Calibri" w:cs="Calibri"/>
          <w:sz w:val="22"/>
          <w:szCs w:val="22"/>
          <w:lang w:val="en-US"/>
        </w:rPr>
      </w:pPr>
      <w:r w:rsidRPr="000C3250">
        <w:rPr>
          <w:rFonts w:ascii="Calibri" w:hAnsi="Calibri" w:cs="Calibri"/>
          <w:sz w:val="22"/>
          <w:szCs w:val="22"/>
        </w:rPr>
        <w:t>A report entitled ‘</w:t>
      </w:r>
      <w:hyperlink r:id="rId9" w:history="1">
        <w:r w:rsidRPr="000C3250">
          <w:rPr>
            <w:rStyle w:val="Hyperlink"/>
            <w:rFonts w:ascii="Calibri" w:hAnsi="Calibri" w:cs="Calibri"/>
            <w:sz w:val="22"/>
            <w:szCs w:val="22"/>
          </w:rPr>
          <w:t>How Hydrogen empowers the energy transition</w:t>
        </w:r>
      </w:hyperlink>
      <w:r w:rsidR="00887EF7" w:rsidRPr="000C3250">
        <w:rPr>
          <w:rStyle w:val="FootnoteReference"/>
          <w:rFonts w:ascii="Calibri" w:hAnsi="Calibri" w:cs="Calibri"/>
          <w:sz w:val="22"/>
          <w:szCs w:val="22"/>
        </w:rPr>
        <w:footnoteReference w:id="2"/>
      </w:r>
      <w:r w:rsidRPr="000C3250">
        <w:rPr>
          <w:rFonts w:ascii="Calibri" w:hAnsi="Calibri" w:cs="Calibri"/>
          <w:sz w:val="22"/>
          <w:szCs w:val="22"/>
        </w:rPr>
        <w:t xml:space="preserve">’ - </w:t>
      </w:r>
      <w:r w:rsidRPr="000C3250">
        <w:rPr>
          <w:rFonts w:ascii="Calibri" w:hAnsi="Calibri" w:cs="Calibri"/>
          <w:sz w:val="22"/>
          <w:szCs w:val="22"/>
          <w:lang w:val="en-US"/>
        </w:rPr>
        <w:t>commissioned by the Hydrogen Council – further details this future potential that hydrogen is ready to provide, and sets out the vision of the Council and the key actions it considers fundamental for policy makers to implement, to fully unlock and empower the contribution of hydrogen to the energy transition.</w:t>
      </w:r>
    </w:p>
    <w:p w:rsidR="00C933B4" w:rsidRDefault="00C933B4" w:rsidP="00887EF7">
      <w:pPr>
        <w:pStyle w:val="Default"/>
        <w:spacing w:line="276" w:lineRule="auto"/>
        <w:rPr>
          <w:sz w:val="22"/>
          <w:szCs w:val="22"/>
          <w:lang w:val="en-US"/>
        </w:rPr>
      </w:pPr>
    </w:p>
    <w:p w:rsidR="000C3250" w:rsidRPr="000C3250" w:rsidRDefault="000C3250" w:rsidP="00887EF7">
      <w:pPr>
        <w:pStyle w:val="Default"/>
        <w:spacing w:line="276" w:lineRule="auto"/>
        <w:rPr>
          <w:sz w:val="22"/>
          <w:szCs w:val="22"/>
          <w:lang w:val="en-US"/>
        </w:rPr>
      </w:pPr>
    </w:p>
    <w:p w:rsidR="00C933B4" w:rsidRPr="000C3250" w:rsidRDefault="00C933B4" w:rsidP="00887EF7">
      <w:pPr>
        <w:pStyle w:val="Normal1"/>
        <w:spacing w:line="276" w:lineRule="auto"/>
        <w:rPr>
          <w:sz w:val="22"/>
          <w:szCs w:val="22"/>
        </w:rPr>
      </w:pPr>
      <w:r w:rsidRPr="000C3250">
        <w:rPr>
          <w:sz w:val="22"/>
          <w:szCs w:val="22"/>
        </w:rPr>
        <w:t>As global companies from major energy and industrial sectors, it is part of the corporate responsibility to provide solutions to manage the energy transition and move forward to a low-carbon, sustainable economy: joint action is required to tackle this formidable challenge. This is why we invite governments and key society stakeholders to also acknowledge the contribution of hydrogen to the energy transition and to work with us to create an effective implementation plan.</w:t>
      </w:r>
    </w:p>
    <w:p w:rsidR="000B4CE9" w:rsidRPr="000C3250" w:rsidRDefault="000B4CE9" w:rsidP="000B4CE9">
      <w:pPr>
        <w:pStyle w:val="Normal1"/>
        <w:rPr>
          <w:b/>
          <w:sz w:val="22"/>
          <w:szCs w:val="22"/>
        </w:rPr>
      </w:pPr>
    </w:p>
    <w:p w:rsidR="000C3250" w:rsidRDefault="000C3250" w:rsidP="000B4CE9">
      <w:pPr>
        <w:pStyle w:val="Normal1"/>
        <w:rPr>
          <w:b/>
          <w:sz w:val="22"/>
          <w:szCs w:val="22"/>
        </w:rPr>
      </w:pPr>
    </w:p>
    <w:p w:rsidR="000C3250" w:rsidRPr="000C3250" w:rsidRDefault="000C3250" w:rsidP="000B4CE9">
      <w:pPr>
        <w:pStyle w:val="Normal1"/>
        <w:rPr>
          <w:b/>
          <w:sz w:val="22"/>
          <w:szCs w:val="22"/>
        </w:rPr>
      </w:pPr>
    </w:p>
    <w:p w:rsidR="00887EF7" w:rsidRPr="000C3250" w:rsidRDefault="00887EF7" w:rsidP="00887EF7">
      <w:pPr>
        <w:pStyle w:val="Normal1"/>
        <w:jc w:val="both"/>
        <w:rPr>
          <w:sz w:val="22"/>
          <w:szCs w:val="22"/>
        </w:rPr>
      </w:pPr>
      <w:r w:rsidRPr="000C3250">
        <w:rPr>
          <w:b/>
          <w:sz w:val="22"/>
          <w:szCs w:val="22"/>
        </w:rPr>
        <w:t>The members of the Hydrogen Council collectively represent total revenues of €</w:t>
      </w:r>
      <w:r w:rsidRPr="000C3250">
        <w:rPr>
          <w:sz w:val="22"/>
          <w:szCs w:val="22"/>
        </w:rPr>
        <w:t xml:space="preserve"> </w:t>
      </w:r>
      <w:r w:rsidRPr="000C3250">
        <w:rPr>
          <w:b/>
          <w:sz w:val="22"/>
          <w:szCs w:val="22"/>
        </w:rPr>
        <w:t xml:space="preserve">1.07 </w:t>
      </w:r>
      <w:r w:rsidR="00973A1A">
        <w:rPr>
          <w:b/>
          <w:sz w:val="22"/>
          <w:szCs w:val="22"/>
        </w:rPr>
        <w:t>tr</w:t>
      </w:r>
      <w:r w:rsidRPr="000C3250">
        <w:rPr>
          <w:b/>
          <w:sz w:val="22"/>
          <w:szCs w:val="22"/>
        </w:rPr>
        <w:t>illion and 1.72 million employees around the world</w:t>
      </w:r>
      <w:r w:rsidRPr="000C3250">
        <w:rPr>
          <w:rStyle w:val="FootnoteReference"/>
          <w:b/>
          <w:sz w:val="22"/>
          <w:szCs w:val="22"/>
        </w:rPr>
        <w:footnoteReference w:id="3"/>
      </w:r>
      <w:r w:rsidRPr="000C3250">
        <w:rPr>
          <w:b/>
          <w:sz w:val="22"/>
          <w:szCs w:val="22"/>
        </w:rPr>
        <w:t>.</w:t>
      </w:r>
    </w:p>
    <w:p w:rsidR="00773C92" w:rsidRDefault="00773C92" w:rsidP="00887EF7">
      <w:pPr>
        <w:rPr>
          <w:rFonts w:cs="Calibri"/>
          <w:b/>
          <w:sz w:val="22"/>
          <w:szCs w:val="22"/>
        </w:rPr>
      </w:pPr>
    </w:p>
    <w:p w:rsidR="006C7F94" w:rsidRDefault="006C7F94" w:rsidP="00887EF7">
      <w:pPr>
        <w:rPr>
          <w:rFonts w:cs="Calibri"/>
          <w:b/>
          <w:sz w:val="22"/>
          <w:szCs w:val="22"/>
        </w:rPr>
      </w:pPr>
    </w:p>
    <w:p w:rsidR="006C7F94" w:rsidRDefault="006C7F94" w:rsidP="00887EF7">
      <w:pPr>
        <w:rPr>
          <w:rFonts w:cs="Calibri"/>
          <w:b/>
          <w:sz w:val="22"/>
          <w:szCs w:val="22"/>
        </w:rPr>
      </w:pPr>
    </w:p>
    <w:p w:rsidR="00887EF7" w:rsidRPr="00887EF7" w:rsidRDefault="00887EF7" w:rsidP="00887EF7">
      <w:pPr>
        <w:rPr>
          <w:b/>
          <w:color w:val="00B0F0"/>
          <w:sz w:val="22"/>
          <w:szCs w:val="22"/>
          <w:highlight w:val="yellow"/>
        </w:rPr>
      </w:pPr>
      <w:r w:rsidRPr="00887EF7">
        <w:rPr>
          <w:rFonts w:cs="Calibri"/>
          <w:b/>
          <w:color w:val="00B0F0"/>
          <w:sz w:val="22"/>
          <w:szCs w:val="22"/>
        </w:rPr>
        <w:lastRenderedPageBreak/>
        <w:t>The Hydrogen Council Members</w:t>
      </w:r>
      <w:r w:rsidRPr="00887EF7">
        <w:rPr>
          <w:b/>
          <w:noProof/>
          <w:color w:val="00B0F0"/>
          <w:sz w:val="22"/>
          <w:szCs w:val="22"/>
          <w:lang w:val="en-GB" w:eastAsia="en-GB"/>
        </w:rPr>
        <w:drawing>
          <wp:anchor distT="0" distB="0" distL="114300" distR="114300" simplePos="0" relativeHeight="251659264" behindDoc="0" locked="0" layoutInCell="1" allowOverlap="1" wp14:anchorId="4E30B858" wp14:editId="3E1CE75A">
            <wp:simplePos x="0" y="0"/>
            <wp:positionH relativeFrom="column">
              <wp:posOffset>6706235</wp:posOffset>
            </wp:positionH>
            <wp:positionV relativeFrom="paragraph">
              <wp:posOffset>745490</wp:posOffset>
            </wp:positionV>
            <wp:extent cx="963295" cy="572770"/>
            <wp:effectExtent l="0" t="0" r="8255"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3295" cy="572770"/>
                    </a:xfrm>
                    <a:prstGeom prst="rect">
                      <a:avLst/>
                    </a:prstGeom>
                    <a:noFill/>
                  </pic:spPr>
                </pic:pic>
              </a:graphicData>
            </a:graphic>
            <wp14:sizeRelH relativeFrom="page">
              <wp14:pctWidth>0</wp14:pctWidth>
            </wp14:sizeRelH>
            <wp14:sizeRelV relativeFrom="page">
              <wp14:pctHeight>0</wp14:pctHeight>
            </wp14:sizeRelV>
          </wp:anchor>
        </w:drawing>
      </w:r>
      <w:r w:rsidRPr="00887EF7">
        <w:rPr>
          <w:b/>
          <w:noProof/>
          <w:color w:val="00B0F0"/>
          <w:sz w:val="22"/>
          <w:szCs w:val="22"/>
          <w:lang w:val="en-GB" w:eastAsia="en-GB"/>
        </w:rPr>
        <w:drawing>
          <wp:anchor distT="0" distB="0" distL="114300" distR="114300" simplePos="0" relativeHeight="251660288" behindDoc="0" locked="0" layoutInCell="1" allowOverlap="1" wp14:anchorId="5203474F" wp14:editId="62D38BB9">
            <wp:simplePos x="0" y="0"/>
            <wp:positionH relativeFrom="column">
              <wp:posOffset>6562725</wp:posOffset>
            </wp:positionH>
            <wp:positionV relativeFrom="paragraph">
              <wp:posOffset>28575</wp:posOffset>
            </wp:positionV>
            <wp:extent cx="1107440" cy="67437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7440" cy="674370"/>
                    </a:xfrm>
                    <a:prstGeom prst="rect">
                      <a:avLst/>
                    </a:prstGeom>
                    <a:noFill/>
                  </pic:spPr>
                </pic:pic>
              </a:graphicData>
            </a:graphic>
            <wp14:sizeRelH relativeFrom="page">
              <wp14:pctWidth>0</wp14:pctWidth>
            </wp14:sizeRelH>
            <wp14:sizeRelV relativeFrom="page">
              <wp14:pctHeight>0</wp14:pctHeight>
            </wp14:sizeRelV>
          </wp:anchor>
        </w:drawing>
      </w:r>
      <w:r w:rsidRPr="00887EF7">
        <w:rPr>
          <w:rFonts w:cs="Calibri"/>
          <w:b/>
          <w:color w:val="00B0F0"/>
          <w:sz w:val="22"/>
          <w:szCs w:val="22"/>
        </w:rPr>
        <w:t>:</w:t>
      </w:r>
    </w:p>
    <w:p w:rsidR="00887EF7" w:rsidRPr="000C3250" w:rsidRDefault="000C3250" w:rsidP="00887EF7">
      <w:pPr>
        <w:rPr>
          <w:b/>
          <w:sz w:val="22"/>
          <w:szCs w:val="22"/>
        </w:rPr>
      </w:pPr>
      <w:r>
        <w:rPr>
          <w:noProof/>
          <w:lang w:val="en-GB" w:eastAsia="en-GB"/>
        </w:rPr>
        <w:drawing>
          <wp:inline distT="0" distB="0" distL="0" distR="0" wp14:anchorId="1C4DE286" wp14:editId="72F7E945">
            <wp:extent cx="5727700" cy="1785133"/>
            <wp:effectExtent l="0" t="0" r="6350" b="5715"/>
            <wp:docPr id="1065" name="Picture 1065" descr="C:\Users\hbarham\AppData\Local\Microsoft\Windows\Temporary Internet Files\Content.Word\HC_Members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barham\AppData\Local\Microsoft\Windows\Temporary Internet Files\Content.Word\HC_Members_V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7700" cy="1785133"/>
                    </a:xfrm>
                    <a:prstGeom prst="rect">
                      <a:avLst/>
                    </a:prstGeom>
                    <a:noFill/>
                    <a:ln>
                      <a:noFill/>
                    </a:ln>
                  </pic:spPr>
                </pic:pic>
              </a:graphicData>
            </a:graphic>
          </wp:inline>
        </w:drawing>
      </w:r>
    </w:p>
    <w:p w:rsidR="00887EF7" w:rsidRDefault="00887EF7" w:rsidP="00887EF7">
      <w:pPr>
        <w:rPr>
          <w:lang w:val="en-GB"/>
        </w:rPr>
      </w:pPr>
      <w:r w:rsidRPr="008654BD">
        <w:rPr>
          <w:noProof/>
          <w:sz w:val="22"/>
          <w:szCs w:val="22"/>
          <w:lang w:val="en-GB" w:eastAsia="en-GB"/>
        </w:rPr>
        <mc:AlternateContent>
          <mc:Choice Requires="wps">
            <w:drawing>
              <wp:anchor distT="0" distB="0" distL="114300" distR="114300" simplePos="0" relativeHeight="251661312" behindDoc="0" locked="0" layoutInCell="1" allowOverlap="1" wp14:anchorId="41930F22" wp14:editId="41B84FC3">
                <wp:simplePos x="0" y="0"/>
                <wp:positionH relativeFrom="column">
                  <wp:posOffset>163195</wp:posOffset>
                </wp:positionH>
                <wp:positionV relativeFrom="paragraph">
                  <wp:posOffset>340995</wp:posOffset>
                </wp:positionV>
                <wp:extent cx="5560695" cy="2483485"/>
                <wp:effectExtent l="0" t="0" r="1905" b="0"/>
                <wp:wrapTopAndBottom/>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695" cy="2483485"/>
                        </a:xfrm>
                        <a:prstGeom prst="rect">
                          <a:avLst/>
                        </a:prstGeom>
                        <a:solidFill>
                          <a:schemeClr val="bg1">
                            <a:lumMod val="95000"/>
                          </a:schemeClr>
                        </a:solidFill>
                        <a:ln w="9525">
                          <a:noFill/>
                          <a:miter lim="800000"/>
                          <a:headEnd/>
                          <a:tailEnd/>
                        </a:ln>
                      </wps:spPr>
                      <wps:txbx>
                        <w:txbxContent>
                          <w:p w:rsidR="00887EF7" w:rsidRPr="00815397" w:rsidRDefault="00887EF7" w:rsidP="00887EF7">
                            <w:r w:rsidRPr="00815397">
                              <w:t>ABOUT HYDROGEN</w:t>
                            </w:r>
                          </w:p>
                          <w:p w:rsidR="00887EF7" w:rsidRPr="00815397" w:rsidRDefault="00887EF7" w:rsidP="00887EF7">
                            <w:pPr>
                              <w:rPr>
                                <w:u w:val="single"/>
                              </w:rPr>
                            </w:pPr>
                          </w:p>
                          <w:p w:rsidR="00887EF7" w:rsidRPr="00815397" w:rsidRDefault="00887EF7" w:rsidP="00887EF7">
                            <w:pPr>
                              <w:jc w:val="both"/>
                            </w:pPr>
                            <w:r w:rsidRPr="00815397">
                              <w:t>Hydrogen is a versatile, clean, and safe energy carrier that can be used as fuel for power or in industry as feedstock, as well as it can be easily stored on large scale. Hydrogen Council members are committed to promoting its deployment. Hydrogen can be produced from (renewable) electricity and from carbon-abated fossil fuels and produces zero emissions at point of use. The uses for hydrogen continue to grow as it can be stored and transported at high energy density in liquid or gaseous form and can be combusted or used in fuel cells to generate heat and electricity. This versatility confers to hydrogen a key enabling role in the transport, industry and residential sectors, as well as for the large-scale storage of renewable intermittent energies, making it a promising solution to overcome the challenges of the energy transition.</w:t>
                            </w:r>
                          </w:p>
                          <w:p w:rsidR="00887EF7" w:rsidRPr="00815397" w:rsidRDefault="00887EF7" w:rsidP="00887E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 o:spid="_x0000_s1026" type="#_x0000_t202" style="position:absolute;margin-left:12.85pt;margin-top:26.85pt;width:437.85pt;height:19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" fillcolor="#f2f2f2 [3052]" stroked="f">
                <v:textbox>
                  <w:txbxContent>
                    <w:p w:rsidR="00887EF7" w:rsidRPr="00815397" w:rsidRDefault="00887EF7" w:rsidP="00887EF7">
                      <w:r w:rsidRPr="00815397">
                        <w:t>ABOUT HYDROGEN</w:t>
                      </w:r>
                    </w:p>
                    <w:p w:rsidR="00887EF7" w:rsidRPr="00815397" w:rsidRDefault="00887EF7" w:rsidP="00887EF7">
                      <w:pPr>
                        <w:rPr>
                          <w:u w:val="single"/>
                        </w:rPr>
                      </w:pPr>
                    </w:p>
                    <w:p w:rsidR="00887EF7" w:rsidRPr="00815397" w:rsidRDefault="00887EF7" w:rsidP="00887EF7">
                      <w:pPr>
                        <w:jc w:val="both"/>
                      </w:pPr>
                      <w:r w:rsidRPr="00815397">
                        <w:t>Hydrogen is a versatile, clean, and safe energy carrier that can be used as fuel for power or in industry as feedstock, as well as it can be easily stored on large scale. Hydrogen Council members are committed to promoting its deployment. Hydrogen can be produced from (renewable) electricity and from carbon-abated fossil fuels and produces zero emissions at point of use. The uses for hydrogen continue to grow as it can be stored and transported at high energy density in liquid or gaseous form and can be combusted or used in fuel cells to generate heat and electricity. This versatility confers to hydrogen a key enabling role in the transport, industry and residential sectors, as well as for the large-scale storage of renewable intermittent energies, making it a promising solution to overcome the challenges of the energy transition.</w:t>
                      </w:r>
                    </w:p>
                    <w:p w:rsidR="00887EF7" w:rsidRPr="00815397" w:rsidRDefault="00887EF7" w:rsidP="00887EF7"/>
                  </w:txbxContent>
                </v:textbox>
                <w10:wrap type="topAndBottom"/>
              </v:shape>
            </w:pict>
          </mc:Fallback>
        </mc:AlternateContent>
      </w:r>
    </w:p>
    <w:p w:rsidR="00887EF7" w:rsidRDefault="00887EF7" w:rsidP="00887EF7">
      <w:pPr>
        <w:rPr>
          <w:lang w:val="en-GB"/>
        </w:rPr>
      </w:pPr>
    </w:p>
    <w:p w:rsidR="00887EF7" w:rsidRDefault="000C3250" w:rsidP="00887EF7">
      <w:pPr>
        <w:rPr>
          <w:lang w:val="en-GB"/>
        </w:rPr>
      </w:pPr>
      <w:r w:rsidRPr="00A339E1">
        <w:rPr>
          <w:rFonts w:eastAsiaTheme="minorEastAsia"/>
          <w:noProof/>
          <w:lang w:val="en-GB" w:eastAsia="en-GB"/>
        </w:rPr>
        <mc:AlternateContent>
          <mc:Choice Requires="wps">
            <w:drawing>
              <wp:anchor distT="0" distB="0" distL="114300" distR="114300" simplePos="0" relativeHeight="251662336" behindDoc="0" locked="0" layoutInCell="1" allowOverlap="1" wp14:anchorId="261538DE" wp14:editId="17336AF4">
                <wp:simplePos x="0" y="0"/>
                <wp:positionH relativeFrom="column">
                  <wp:posOffset>164465</wp:posOffset>
                </wp:positionH>
                <wp:positionV relativeFrom="paragraph">
                  <wp:posOffset>149860</wp:posOffset>
                </wp:positionV>
                <wp:extent cx="3263900" cy="3057525"/>
                <wp:effectExtent l="0" t="0" r="0" b="9525"/>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0" cy="3057525"/>
                        </a:xfrm>
                        <a:prstGeom prst="rect">
                          <a:avLst/>
                        </a:prstGeom>
                        <a:solidFill>
                          <a:schemeClr val="bg1">
                            <a:lumMod val="95000"/>
                          </a:schemeClr>
                        </a:solidFill>
                        <a:ln w="9525">
                          <a:noFill/>
                          <a:miter lim="800000"/>
                          <a:headEnd/>
                          <a:tailEnd/>
                        </a:ln>
                      </wps:spPr>
                      <wps:txbx>
                        <w:txbxContent>
                          <w:p w:rsidR="00887EF7" w:rsidRPr="00DA1D89" w:rsidRDefault="00887EF7" w:rsidP="00887EF7">
                            <w:pPr>
                              <w:rPr>
                                <w:b/>
                              </w:rPr>
                            </w:pPr>
                            <w:r w:rsidRPr="00DA1D89">
                              <w:rPr>
                                <w:b/>
                              </w:rPr>
                              <w:t>PRESS</w:t>
                            </w:r>
                            <w:r>
                              <w:rPr>
                                <w:b/>
                              </w:rPr>
                              <w:t xml:space="preserve"> CONTACTS</w:t>
                            </w:r>
                          </w:p>
                          <w:p w:rsidR="00887EF7" w:rsidRDefault="00887EF7" w:rsidP="00887EF7">
                            <w:pPr>
                              <w:rPr>
                                <w:u w:val="single"/>
                              </w:rPr>
                            </w:pPr>
                          </w:p>
                          <w:p w:rsidR="00887EF7" w:rsidRPr="00A339E1" w:rsidRDefault="00887EF7" w:rsidP="00887EF7">
                            <w:pPr>
                              <w:rPr>
                                <w:b/>
                              </w:rPr>
                            </w:pPr>
                            <w:r w:rsidRPr="00A339E1">
                              <w:rPr>
                                <w:b/>
                              </w:rPr>
                              <w:t>John Clancy</w:t>
                            </w:r>
                          </w:p>
                          <w:p w:rsidR="00887EF7" w:rsidRPr="00A339E1" w:rsidRDefault="00887EF7" w:rsidP="00887EF7">
                            <w:r w:rsidRPr="00A339E1">
                              <w:t>Senior Advisor</w:t>
                            </w:r>
                            <w:r>
                              <w:t>, FTI Consulting</w:t>
                            </w:r>
                          </w:p>
                          <w:p w:rsidR="00887EF7" w:rsidRPr="00A339E1" w:rsidRDefault="00887EF7" w:rsidP="00887EF7">
                            <w:r w:rsidRPr="00A339E1">
                              <w:t>+32</w:t>
                            </w:r>
                            <w:r>
                              <w:t xml:space="preserve"> </w:t>
                            </w:r>
                            <w:r w:rsidRPr="00A339E1">
                              <w:t xml:space="preserve">498953773 </w:t>
                            </w:r>
                          </w:p>
                          <w:p w:rsidR="00887EF7" w:rsidRDefault="003C0D58" w:rsidP="00887EF7">
                            <w:hyperlink r:id="rId13" w:history="1">
                              <w:r w:rsidR="00887EF7" w:rsidRPr="005D068C">
                                <w:rPr>
                                  <w:rStyle w:val="Hyperlink"/>
                                </w:rPr>
                                <w:t>john.clancy@fticonsulting.com</w:t>
                              </w:r>
                            </w:hyperlink>
                          </w:p>
                          <w:p w:rsidR="00887EF7" w:rsidRDefault="00887EF7" w:rsidP="00887EF7"/>
                          <w:p w:rsidR="00887EF7" w:rsidRDefault="00887EF7" w:rsidP="00887EF7">
                            <w:pPr>
                              <w:rPr>
                                <w:b/>
                                <w:bCs/>
                                <w:color w:val="000000"/>
                                <w:lang w:eastAsia="en-GB"/>
                              </w:rPr>
                            </w:pPr>
                            <w:r>
                              <w:rPr>
                                <w:b/>
                                <w:bCs/>
                                <w:color w:val="000000"/>
                                <w:lang w:eastAsia="en-GB"/>
                              </w:rPr>
                              <w:t>Harriet Barham</w:t>
                            </w:r>
                          </w:p>
                          <w:p w:rsidR="00887EF7" w:rsidRDefault="00887EF7" w:rsidP="00887EF7">
                            <w:pPr>
                              <w:rPr>
                                <w:color w:val="000000"/>
                                <w:lang w:eastAsia="en-GB"/>
                              </w:rPr>
                            </w:pPr>
                            <w:r>
                              <w:rPr>
                                <w:color w:val="000000"/>
                                <w:lang w:eastAsia="en-GB"/>
                              </w:rPr>
                              <w:t>Consultant, Strategic Communications, FTI Consulting</w:t>
                            </w:r>
                          </w:p>
                          <w:p w:rsidR="00887EF7" w:rsidRPr="00A339E1" w:rsidRDefault="00887EF7" w:rsidP="00887EF7">
                            <w:r>
                              <w:t>+32 474819629</w:t>
                            </w:r>
                          </w:p>
                          <w:p w:rsidR="00887EF7" w:rsidRDefault="003C0D58" w:rsidP="00887EF7">
                            <w:hyperlink r:id="rId14" w:history="1">
                              <w:r w:rsidR="00887EF7" w:rsidRPr="005D068C">
                                <w:rPr>
                                  <w:rStyle w:val="Hyperlink"/>
                                </w:rPr>
                                <w:t>harriet.barham@fticonsulting.com</w:t>
                              </w:r>
                            </w:hyperlink>
                          </w:p>
                          <w:p w:rsidR="00887EF7" w:rsidRDefault="00887EF7" w:rsidP="00887EF7"/>
                          <w:p w:rsidR="00887EF7" w:rsidRPr="00A339E1" w:rsidRDefault="00887EF7" w:rsidP="00887EF7"/>
                          <w:p w:rsidR="00887EF7" w:rsidRPr="00A339E1" w:rsidRDefault="00887EF7" w:rsidP="00887E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2.95pt;margin-top:11.8pt;width:257pt;height:24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" fillcolor="#f2f2f2 [3052]" stroked="f">
                <v:textbox>
                  <w:txbxContent>
                    <w:p w:rsidR="00887EF7" w:rsidRPr="00DA1D89" w:rsidRDefault="00887EF7" w:rsidP="00887EF7">
                      <w:pPr>
                        <w:rPr>
                          <w:b/>
                        </w:rPr>
                      </w:pPr>
                      <w:r w:rsidRPr="00DA1D89">
                        <w:rPr>
                          <w:b/>
                        </w:rPr>
                        <w:t>PRESS</w:t>
                      </w:r>
                      <w:r>
                        <w:rPr>
                          <w:b/>
                        </w:rPr>
                        <w:t xml:space="preserve"> CONTACTS</w:t>
                      </w:r>
                    </w:p>
                    <w:p w:rsidR="00887EF7" w:rsidRDefault="00887EF7" w:rsidP="00887EF7">
                      <w:pPr>
                        <w:rPr>
                          <w:u w:val="single"/>
                        </w:rPr>
                      </w:pPr>
                    </w:p>
                    <w:p w:rsidR="00887EF7" w:rsidRPr="00A339E1" w:rsidRDefault="00887EF7" w:rsidP="00887EF7">
                      <w:pPr>
                        <w:rPr>
                          <w:b/>
                        </w:rPr>
                      </w:pPr>
                      <w:r w:rsidRPr="00A339E1">
                        <w:rPr>
                          <w:b/>
                        </w:rPr>
                        <w:t>John Clancy</w:t>
                      </w:r>
                    </w:p>
                    <w:p w:rsidR="00887EF7" w:rsidRPr="00A339E1" w:rsidRDefault="00887EF7" w:rsidP="00887EF7">
                      <w:r w:rsidRPr="00A339E1">
                        <w:t>Senior Advisor</w:t>
                      </w:r>
                      <w:r>
                        <w:t>, FTI Consulting</w:t>
                      </w:r>
                    </w:p>
                    <w:p w:rsidR="00887EF7" w:rsidRPr="00A339E1" w:rsidRDefault="00887EF7" w:rsidP="00887EF7">
                      <w:r w:rsidRPr="00A339E1">
                        <w:t>+32</w:t>
                      </w:r>
                      <w:r>
                        <w:t xml:space="preserve"> </w:t>
                      </w:r>
                      <w:r w:rsidRPr="00A339E1">
                        <w:t xml:space="preserve">498953773 </w:t>
                      </w:r>
                    </w:p>
                    <w:p w:rsidR="00887EF7" w:rsidRDefault="00887EF7" w:rsidP="00887EF7">
                      <w:hyperlink r:id="rId15" w:history="1">
                        <w:r w:rsidRPr="005D068C">
                          <w:rPr>
                            <w:rStyle w:val="Hyperlink"/>
                          </w:rPr>
                          <w:t>john.clancy@fticonsulting.com</w:t>
                        </w:r>
                      </w:hyperlink>
                    </w:p>
                    <w:p w:rsidR="00887EF7" w:rsidRDefault="00887EF7" w:rsidP="00887EF7"/>
                    <w:p w:rsidR="00887EF7" w:rsidRDefault="00887EF7" w:rsidP="00887EF7">
                      <w:pPr>
                        <w:rPr>
                          <w:b/>
                          <w:bCs/>
                          <w:color w:val="000000"/>
                          <w:lang w:eastAsia="en-GB"/>
                        </w:rPr>
                      </w:pPr>
                      <w:r>
                        <w:rPr>
                          <w:b/>
                          <w:bCs/>
                          <w:color w:val="000000"/>
                          <w:lang w:eastAsia="en-GB"/>
                        </w:rPr>
                        <w:t>Harriet Barham</w:t>
                      </w:r>
                    </w:p>
                    <w:p w:rsidR="00887EF7" w:rsidRDefault="00887EF7" w:rsidP="00887EF7">
                      <w:pPr>
                        <w:rPr>
                          <w:color w:val="000000"/>
                          <w:lang w:eastAsia="en-GB"/>
                        </w:rPr>
                      </w:pPr>
                      <w:r>
                        <w:rPr>
                          <w:color w:val="000000"/>
                          <w:lang w:eastAsia="en-GB"/>
                        </w:rPr>
                        <w:t>Consultant, Strategic Communications, FTI Consulting</w:t>
                      </w:r>
                    </w:p>
                    <w:p w:rsidR="00887EF7" w:rsidRPr="00A339E1" w:rsidRDefault="00887EF7" w:rsidP="00887EF7">
                      <w:r>
                        <w:t>+32 474819629</w:t>
                      </w:r>
                    </w:p>
                    <w:p w:rsidR="00887EF7" w:rsidRDefault="00887EF7" w:rsidP="00887EF7">
                      <w:hyperlink r:id="rId16" w:history="1">
                        <w:r w:rsidRPr="005D068C">
                          <w:rPr>
                            <w:rStyle w:val="Hyperlink"/>
                          </w:rPr>
                          <w:t>harriet.barham@fticonsulting.com</w:t>
                        </w:r>
                      </w:hyperlink>
                    </w:p>
                    <w:p w:rsidR="00887EF7" w:rsidRDefault="00887EF7" w:rsidP="00887EF7"/>
                    <w:p w:rsidR="00887EF7" w:rsidRPr="00A339E1" w:rsidRDefault="00887EF7" w:rsidP="00887EF7"/>
                    <w:p w:rsidR="00887EF7" w:rsidRPr="00A339E1" w:rsidRDefault="00887EF7" w:rsidP="00887EF7"/>
                  </w:txbxContent>
                </v:textbox>
              </v:shape>
            </w:pict>
          </mc:Fallback>
        </mc:AlternateContent>
      </w:r>
    </w:p>
    <w:p w:rsidR="00887EF7" w:rsidRDefault="00887EF7" w:rsidP="00887EF7">
      <w:pPr>
        <w:rPr>
          <w:lang w:val="en-GB"/>
        </w:rPr>
      </w:pPr>
    </w:p>
    <w:p w:rsidR="00887EF7" w:rsidRDefault="00887EF7" w:rsidP="00887EF7">
      <w:pPr>
        <w:rPr>
          <w:lang w:val="en-GB"/>
        </w:rPr>
      </w:pPr>
    </w:p>
    <w:p w:rsidR="00887EF7" w:rsidRDefault="00887EF7" w:rsidP="00887EF7">
      <w:pPr>
        <w:rPr>
          <w:lang w:val="en-GB"/>
        </w:rPr>
      </w:pPr>
    </w:p>
    <w:p w:rsidR="00887EF7" w:rsidRDefault="00887EF7" w:rsidP="00887EF7">
      <w:pPr>
        <w:jc w:val="center"/>
        <w:rPr>
          <w:lang w:val="en-GB"/>
        </w:rPr>
      </w:pPr>
    </w:p>
    <w:p w:rsidR="00887EF7" w:rsidRDefault="00887EF7" w:rsidP="00887EF7">
      <w:pPr>
        <w:rPr>
          <w:lang w:val="en-GB"/>
        </w:rPr>
      </w:pPr>
    </w:p>
    <w:p w:rsidR="00887EF7" w:rsidRDefault="00887EF7" w:rsidP="00887EF7">
      <w:pPr>
        <w:rPr>
          <w:lang w:val="en-GB"/>
        </w:rPr>
      </w:pPr>
    </w:p>
    <w:p w:rsidR="00887EF7" w:rsidRDefault="00887EF7" w:rsidP="00887EF7">
      <w:pPr>
        <w:rPr>
          <w:lang w:val="en-GB"/>
        </w:rPr>
      </w:pPr>
    </w:p>
    <w:p w:rsidR="00887EF7" w:rsidRDefault="00887EF7" w:rsidP="00887EF7">
      <w:pPr>
        <w:rPr>
          <w:lang w:val="en-GB"/>
        </w:rPr>
      </w:pPr>
    </w:p>
    <w:p w:rsidR="00887EF7" w:rsidRDefault="00887EF7" w:rsidP="00887EF7">
      <w:pPr>
        <w:rPr>
          <w:lang w:val="en-GB"/>
        </w:rPr>
      </w:pPr>
    </w:p>
    <w:p w:rsidR="00887EF7" w:rsidRDefault="00887EF7" w:rsidP="00887EF7">
      <w:pPr>
        <w:rPr>
          <w:lang w:val="en-GB"/>
        </w:rPr>
      </w:pPr>
    </w:p>
    <w:p w:rsidR="00887EF7" w:rsidRDefault="00887EF7" w:rsidP="00887EF7">
      <w:pPr>
        <w:rPr>
          <w:lang w:val="en-GB"/>
        </w:rPr>
      </w:pPr>
    </w:p>
    <w:p w:rsidR="000B4CE9" w:rsidRPr="008654BD" w:rsidRDefault="000B4CE9" w:rsidP="00C933B4">
      <w:pPr>
        <w:rPr>
          <w:b/>
          <w:sz w:val="22"/>
          <w:szCs w:val="22"/>
        </w:rPr>
      </w:pPr>
    </w:p>
    <w:sectPr w:rsidR="000B4CE9" w:rsidRPr="008654BD" w:rsidSect="00DB389A">
      <w:headerReference w:type="default" r:id="rId17"/>
      <w:footerReference w:type="default" r:id="rId1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D58" w:rsidRDefault="003C0D58" w:rsidP="00BF1EA2">
      <w:r>
        <w:separator/>
      </w:r>
    </w:p>
  </w:endnote>
  <w:endnote w:type="continuationSeparator" w:id="0">
    <w:p w:rsidR="003C0D58" w:rsidRDefault="003C0D58" w:rsidP="00BF1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Source Sans Pro">
    <w:altName w:val="Corbel"/>
    <w:charset w:val="00"/>
    <w:family w:val="swiss"/>
    <w:pitch w:val="variable"/>
    <w:sig w:usb0="00000001" w:usb1="00000001"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EA2" w:rsidRDefault="00CF0C3F">
    <w:pPr>
      <w:pStyle w:val="Footer"/>
    </w:pPr>
    <w:r>
      <w:rPr>
        <w:noProof/>
        <w:lang w:val="en-GB" w:eastAsia="en-GB"/>
      </w:rPr>
      <w:drawing>
        <wp:anchor distT="0" distB="0" distL="114300" distR="114300" simplePos="0" relativeHeight="251658240" behindDoc="1" locked="0" layoutInCell="1" allowOverlap="1">
          <wp:simplePos x="0" y="0"/>
          <wp:positionH relativeFrom="column">
            <wp:posOffset>0</wp:posOffset>
          </wp:positionH>
          <wp:positionV relativeFrom="paragraph">
            <wp:posOffset>-56515</wp:posOffset>
          </wp:positionV>
          <wp:extent cx="5727700" cy="448945"/>
          <wp:effectExtent l="0" t="0" r="6350" b="8255"/>
          <wp:wrapTight wrapText="bothSides">
            <wp:wrapPolygon edited="0">
              <wp:start x="0" y="0"/>
              <wp:lineTo x="0" y="21081"/>
              <wp:lineTo x="21552" y="21081"/>
              <wp:lineTo x="215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NEW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27700" cy="4489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D58" w:rsidRDefault="003C0D58" w:rsidP="00BF1EA2">
      <w:r>
        <w:separator/>
      </w:r>
    </w:p>
  </w:footnote>
  <w:footnote w:type="continuationSeparator" w:id="0">
    <w:p w:rsidR="003C0D58" w:rsidRDefault="003C0D58" w:rsidP="00BF1EA2">
      <w:r>
        <w:continuationSeparator/>
      </w:r>
    </w:p>
  </w:footnote>
  <w:footnote w:id="1">
    <w:p w:rsidR="00C56C0F" w:rsidRPr="00C56C0F" w:rsidRDefault="00C56C0F">
      <w:pPr>
        <w:pStyle w:val="FootnoteText"/>
        <w:rPr>
          <w:lang w:val="en-GB"/>
        </w:rPr>
      </w:pPr>
      <w:r>
        <w:rPr>
          <w:rStyle w:val="FootnoteReference"/>
        </w:rPr>
        <w:footnoteRef/>
      </w:r>
      <w:r>
        <w:t xml:space="preserve"> </w:t>
      </w:r>
      <w:r w:rsidRPr="00C56C0F">
        <w:rPr>
          <w:rFonts w:cs="Calibri"/>
          <w:i/>
          <w:szCs w:val="22"/>
        </w:rPr>
        <w:t>How Hydrogen empowers the energy transition</w:t>
      </w:r>
      <w:r w:rsidRPr="00C56C0F">
        <w:rPr>
          <w:rFonts w:cs="Calibri"/>
          <w:szCs w:val="22"/>
        </w:rPr>
        <w:t>, Report, 2017, Hydrogen Council</w:t>
      </w:r>
    </w:p>
  </w:footnote>
  <w:footnote w:id="2">
    <w:p w:rsidR="00887EF7" w:rsidRPr="00887EF7" w:rsidRDefault="00887EF7">
      <w:pPr>
        <w:pStyle w:val="FootnoteText"/>
        <w:rPr>
          <w:lang w:val="en-GB"/>
        </w:rPr>
      </w:pPr>
      <w:r>
        <w:rPr>
          <w:rStyle w:val="FootnoteReference"/>
        </w:rPr>
        <w:footnoteRef/>
      </w:r>
      <w:r>
        <w:t xml:space="preserve"> </w:t>
      </w:r>
      <w:r>
        <w:rPr>
          <w:lang w:val="en-GB"/>
        </w:rPr>
        <w:t>www.hydrogencouncil.com</w:t>
      </w:r>
    </w:p>
  </w:footnote>
  <w:footnote w:id="3">
    <w:p w:rsidR="00887EF7" w:rsidRPr="00C56C0F" w:rsidRDefault="00887EF7" w:rsidP="00887EF7">
      <w:pPr>
        <w:pStyle w:val="FootnoteText"/>
        <w:rPr>
          <w:lang w:val="en-GB"/>
        </w:rPr>
      </w:pPr>
      <w:r>
        <w:rPr>
          <w:rStyle w:val="FootnoteReference"/>
        </w:rPr>
        <w:footnoteRef/>
      </w:r>
      <w:r>
        <w:t xml:space="preserve"> </w:t>
      </w:r>
      <w:r w:rsidRPr="00C56C0F">
        <w:rPr>
          <w:i/>
          <w:lang w:val="en-GB"/>
        </w:rPr>
        <w:t>Company figures from financial years 2015 and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EA2" w:rsidRPr="00BF1EA2" w:rsidRDefault="00BF1EA2" w:rsidP="00BF1EA2">
    <w:pPr>
      <w:pStyle w:val="Header"/>
      <w:jc w:val="center"/>
      <w:rPr>
        <w:rFonts w:ascii="Source Sans Pro" w:hAnsi="Source Sans Pro"/>
        <w:b/>
        <w:bCs/>
        <w:color w:val="7F7F7F" w:themeColor="text1" w:themeTint="80"/>
        <w:sz w:val="32"/>
        <w:szCs w:val="32"/>
        <w:lang w:val="nl-BE"/>
      </w:rPr>
    </w:pPr>
    <w:r w:rsidRPr="00BF1EA2">
      <w:rPr>
        <w:rFonts w:ascii="Source Sans Pro" w:hAnsi="Source Sans Pro"/>
        <w:b/>
        <w:bCs/>
        <w:color w:val="00B0F0"/>
        <w:sz w:val="32"/>
        <w:szCs w:val="32"/>
        <w:lang w:val="nl-BE"/>
      </w:rPr>
      <w:t xml:space="preserve">Hydrogen </w:t>
    </w:r>
    <w:r w:rsidRPr="00BF1EA2">
      <w:rPr>
        <w:rFonts w:ascii="Source Sans Pro" w:hAnsi="Source Sans Pro"/>
        <w:b/>
        <w:bCs/>
        <w:color w:val="7F7F7F" w:themeColor="text1" w:themeTint="80"/>
        <w:sz w:val="32"/>
        <w:szCs w:val="32"/>
        <w:lang w:val="nl-BE"/>
      </w:rPr>
      <w:t>Council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146FC"/>
    <w:multiLevelType w:val="hybridMultilevel"/>
    <w:tmpl w:val="20DA9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63310EB9"/>
    <w:multiLevelType w:val="hybridMultilevel"/>
    <w:tmpl w:val="06D0CD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78356539"/>
    <w:multiLevelType w:val="hybridMultilevel"/>
    <w:tmpl w:val="F77843A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B55"/>
    <w:rsid w:val="00017275"/>
    <w:rsid w:val="000B4CE9"/>
    <w:rsid w:val="000C3250"/>
    <w:rsid w:val="00120DFB"/>
    <w:rsid w:val="00143281"/>
    <w:rsid w:val="0025216A"/>
    <w:rsid w:val="003A1C38"/>
    <w:rsid w:val="003C0D58"/>
    <w:rsid w:val="004109E9"/>
    <w:rsid w:val="00497AA9"/>
    <w:rsid w:val="00606B55"/>
    <w:rsid w:val="00657249"/>
    <w:rsid w:val="00675972"/>
    <w:rsid w:val="00690F0A"/>
    <w:rsid w:val="006C574B"/>
    <w:rsid w:val="006C7F94"/>
    <w:rsid w:val="006D0FD6"/>
    <w:rsid w:val="00773C92"/>
    <w:rsid w:val="007B7D90"/>
    <w:rsid w:val="007C72D0"/>
    <w:rsid w:val="007D588F"/>
    <w:rsid w:val="008654BD"/>
    <w:rsid w:val="00874DA3"/>
    <w:rsid w:val="00887EF7"/>
    <w:rsid w:val="00903707"/>
    <w:rsid w:val="00945948"/>
    <w:rsid w:val="00973A1A"/>
    <w:rsid w:val="00A876D0"/>
    <w:rsid w:val="00B01CDB"/>
    <w:rsid w:val="00B42087"/>
    <w:rsid w:val="00B5070A"/>
    <w:rsid w:val="00B523C8"/>
    <w:rsid w:val="00B53732"/>
    <w:rsid w:val="00BD5C4A"/>
    <w:rsid w:val="00BF1EA2"/>
    <w:rsid w:val="00BF666F"/>
    <w:rsid w:val="00C56C0F"/>
    <w:rsid w:val="00C933B4"/>
    <w:rsid w:val="00CF0C3F"/>
    <w:rsid w:val="00DB389A"/>
    <w:rsid w:val="00DE14F0"/>
    <w:rsid w:val="00FF5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w:qFormat/>
    <w:rsid w:val="00606B55"/>
    <w:pPr>
      <w:spacing w:after="120" w:line="276" w:lineRule="auto"/>
    </w:pPr>
    <w:rPr>
      <w:rFonts w:ascii="Calibri" w:hAnsi="Calibri"/>
      <w:color w:val="191919"/>
      <w:sz w:val="20"/>
      <w:szCs w:val="20"/>
    </w:rPr>
  </w:style>
  <w:style w:type="paragraph" w:styleId="Heading2">
    <w:name w:val="heading 2"/>
    <w:basedOn w:val="Normal"/>
    <w:next w:val="Normal"/>
    <w:link w:val="Heading2Char"/>
    <w:uiPriority w:val="9"/>
    <w:unhideWhenUsed/>
    <w:qFormat/>
    <w:rsid w:val="00887EF7"/>
    <w:pPr>
      <w:keepNext/>
      <w:keepLines/>
      <w:spacing w:before="200" w:after="0"/>
      <w:outlineLvl w:val="1"/>
    </w:pPr>
    <w:rPr>
      <w:rFonts w:asciiTheme="minorHAnsi" w:eastAsiaTheme="majorEastAsia" w:hAnsiTheme="minorHAnsi" w:cstheme="majorBidi"/>
      <w:b/>
      <w:bCs/>
      <w:color w:val="00B0F0"/>
      <w:sz w:val="40"/>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EA2"/>
    <w:pPr>
      <w:tabs>
        <w:tab w:val="center" w:pos="4680"/>
        <w:tab w:val="right" w:pos="9360"/>
      </w:tabs>
      <w:spacing w:after="0" w:line="240" w:lineRule="auto"/>
    </w:pPr>
    <w:rPr>
      <w:rFonts w:asciiTheme="minorHAnsi" w:hAnsiTheme="minorHAnsi"/>
      <w:color w:val="auto"/>
      <w:sz w:val="24"/>
      <w:szCs w:val="24"/>
    </w:rPr>
  </w:style>
  <w:style w:type="character" w:customStyle="1" w:styleId="HeaderChar">
    <w:name w:val="Header Char"/>
    <w:basedOn w:val="DefaultParagraphFont"/>
    <w:link w:val="Header"/>
    <w:uiPriority w:val="99"/>
    <w:rsid w:val="00BF1EA2"/>
  </w:style>
  <w:style w:type="paragraph" w:styleId="Footer">
    <w:name w:val="footer"/>
    <w:basedOn w:val="Normal"/>
    <w:link w:val="FooterChar"/>
    <w:uiPriority w:val="99"/>
    <w:unhideWhenUsed/>
    <w:rsid w:val="00BF1EA2"/>
    <w:pPr>
      <w:tabs>
        <w:tab w:val="center" w:pos="4680"/>
        <w:tab w:val="right" w:pos="9360"/>
      </w:tabs>
      <w:spacing w:after="0" w:line="240" w:lineRule="auto"/>
    </w:pPr>
    <w:rPr>
      <w:rFonts w:asciiTheme="minorHAnsi" w:hAnsiTheme="minorHAnsi"/>
      <w:color w:val="auto"/>
      <w:sz w:val="24"/>
      <w:szCs w:val="24"/>
    </w:rPr>
  </w:style>
  <w:style w:type="character" w:customStyle="1" w:styleId="FooterChar">
    <w:name w:val="Footer Char"/>
    <w:basedOn w:val="DefaultParagraphFont"/>
    <w:link w:val="Footer"/>
    <w:uiPriority w:val="99"/>
    <w:rsid w:val="00BF1EA2"/>
  </w:style>
  <w:style w:type="paragraph" w:styleId="ListParagraph">
    <w:name w:val="List Paragraph"/>
    <w:basedOn w:val="Normal"/>
    <w:uiPriority w:val="34"/>
    <w:qFormat/>
    <w:rsid w:val="00B53732"/>
    <w:pPr>
      <w:spacing w:after="200"/>
      <w:ind w:left="720"/>
      <w:contextualSpacing/>
    </w:pPr>
    <w:rPr>
      <w:rFonts w:asciiTheme="minorHAnsi" w:hAnsiTheme="minorHAnsi"/>
      <w:color w:val="auto"/>
      <w:sz w:val="22"/>
      <w:szCs w:val="22"/>
      <w:lang w:val="en-GB"/>
    </w:rPr>
  </w:style>
  <w:style w:type="paragraph" w:styleId="BalloonText">
    <w:name w:val="Balloon Text"/>
    <w:basedOn w:val="Normal"/>
    <w:link w:val="BalloonTextChar"/>
    <w:uiPriority w:val="99"/>
    <w:semiHidden/>
    <w:unhideWhenUsed/>
    <w:rsid w:val="00C93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3B4"/>
    <w:rPr>
      <w:rFonts w:ascii="Tahoma" w:hAnsi="Tahoma" w:cs="Tahoma"/>
      <w:color w:val="191919"/>
      <w:sz w:val="16"/>
      <w:szCs w:val="16"/>
    </w:rPr>
  </w:style>
  <w:style w:type="paragraph" w:customStyle="1" w:styleId="Normal1">
    <w:name w:val="Normal1"/>
    <w:rsid w:val="00C933B4"/>
    <w:rPr>
      <w:rFonts w:ascii="Calibri" w:eastAsia="Calibri" w:hAnsi="Calibri" w:cs="Calibri"/>
      <w:color w:val="000000"/>
    </w:rPr>
  </w:style>
  <w:style w:type="paragraph" w:customStyle="1" w:styleId="Default">
    <w:name w:val="Default"/>
    <w:rsid w:val="00C933B4"/>
    <w:pPr>
      <w:autoSpaceDE w:val="0"/>
      <w:autoSpaceDN w:val="0"/>
      <w:adjustRightInd w:val="0"/>
    </w:pPr>
    <w:rPr>
      <w:rFonts w:ascii="Georgia" w:eastAsia="Calibri" w:hAnsi="Georgia" w:cs="Georgia"/>
      <w:color w:val="000000"/>
      <w:lang w:val="en-GB"/>
    </w:rPr>
  </w:style>
  <w:style w:type="paragraph" w:customStyle="1" w:styleId="Pa10">
    <w:name w:val="Pa10"/>
    <w:basedOn w:val="Default"/>
    <w:next w:val="Default"/>
    <w:uiPriority w:val="99"/>
    <w:rsid w:val="00C933B4"/>
    <w:pPr>
      <w:spacing w:line="191" w:lineRule="atLeast"/>
    </w:pPr>
    <w:rPr>
      <w:rFonts w:cs="Times New Roman"/>
      <w:color w:val="auto"/>
    </w:rPr>
  </w:style>
  <w:style w:type="character" w:styleId="Hyperlink">
    <w:name w:val="Hyperlink"/>
    <w:basedOn w:val="DefaultParagraphFont"/>
    <w:uiPriority w:val="99"/>
    <w:unhideWhenUsed/>
    <w:rsid w:val="00C933B4"/>
    <w:rPr>
      <w:color w:val="0563C1" w:themeColor="hyperlink"/>
      <w:u w:val="single"/>
    </w:rPr>
  </w:style>
  <w:style w:type="paragraph" w:styleId="FootnoteText">
    <w:name w:val="footnote text"/>
    <w:basedOn w:val="Normal"/>
    <w:link w:val="FootnoteTextChar"/>
    <w:uiPriority w:val="99"/>
    <w:semiHidden/>
    <w:unhideWhenUsed/>
    <w:rsid w:val="00C56C0F"/>
    <w:pPr>
      <w:spacing w:after="0" w:line="240" w:lineRule="auto"/>
    </w:pPr>
  </w:style>
  <w:style w:type="character" w:customStyle="1" w:styleId="FootnoteTextChar">
    <w:name w:val="Footnote Text Char"/>
    <w:basedOn w:val="DefaultParagraphFont"/>
    <w:link w:val="FootnoteText"/>
    <w:uiPriority w:val="99"/>
    <w:semiHidden/>
    <w:rsid w:val="00C56C0F"/>
    <w:rPr>
      <w:rFonts w:ascii="Calibri" w:hAnsi="Calibri"/>
      <w:color w:val="191919"/>
      <w:sz w:val="20"/>
      <w:szCs w:val="20"/>
    </w:rPr>
  </w:style>
  <w:style w:type="character" w:styleId="FootnoteReference">
    <w:name w:val="footnote reference"/>
    <w:basedOn w:val="DefaultParagraphFont"/>
    <w:uiPriority w:val="99"/>
    <w:semiHidden/>
    <w:unhideWhenUsed/>
    <w:rsid w:val="00C56C0F"/>
    <w:rPr>
      <w:vertAlign w:val="superscript"/>
    </w:rPr>
  </w:style>
  <w:style w:type="character" w:customStyle="1" w:styleId="Heading2Char">
    <w:name w:val="Heading 2 Char"/>
    <w:basedOn w:val="DefaultParagraphFont"/>
    <w:link w:val="Heading2"/>
    <w:uiPriority w:val="9"/>
    <w:rsid w:val="00887EF7"/>
    <w:rPr>
      <w:rFonts w:eastAsiaTheme="majorEastAsia" w:cstheme="majorBidi"/>
      <w:b/>
      <w:bCs/>
      <w:color w:val="00B0F0"/>
      <w:sz w:val="40"/>
      <w:szCs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w:qFormat/>
    <w:rsid w:val="00606B55"/>
    <w:pPr>
      <w:spacing w:after="120" w:line="276" w:lineRule="auto"/>
    </w:pPr>
    <w:rPr>
      <w:rFonts w:ascii="Calibri" w:hAnsi="Calibri"/>
      <w:color w:val="191919"/>
      <w:sz w:val="20"/>
      <w:szCs w:val="20"/>
    </w:rPr>
  </w:style>
  <w:style w:type="paragraph" w:styleId="Heading2">
    <w:name w:val="heading 2"/>
    <w:basedOn w:val="Normal"/>
    <w:next w:val="Normal"/>
    <w:link w:val="Heading2Char"/>
    <w:uiPriority w:val="9"/>
    <w:unhideWhenUsed/>
    <w:qFormat/>
    <w:rsid w:val="00887EF7"/>
    <w:pPr>
      <w:keepNext/>
      <w:keepLines/>
      <w:spacing w:before="200" w:after="0"/>
      <w:outlineLvl w:val="1"/>
    </w:pPr>
    <w:rPr>
      <w:rFonts w:asciiTheme="minorHAnsi" w:eastAsiaTheme="majorEastAsia" w:hAnsiTheme="minorHAnsi" w:cstheme="majorBidi"/>
      <w:b/>
      <w:bCs/>
      <w:color w:val="00B0F0"/>
      <w:sz w:val="40"/>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EA2"/>
    <w:pPr>
      <w:tabs>
        <w:tab w:val="center" w:pos="4680"/>
        <w:tab w:val="right" w:pos="9360"/>
      </w:tabs>
      <w:spacing w:after="0" w:line="240" w:lineRule="auto"/>
    </w:pPr>
    <w:rPr>
      <w:rFonts w:asciiTheme="minorHAnsi" w:hAnsiTheme="minorHAnsi"/>
      <w:color w:val="auto"/>
      <w:sz w:val="24"/>
      <w:szCs w:val="24"/>
    </w:rPr>
  </w:style>
  <w:style w:type="character" w:customStyle="1" w:styleId="HeaderChar">
    <w:name w:val="Header Char"/>
    <w:basedOn w:val="DefaultParagraphFont"/>
    <w:link w:val="Header"/>
    <w:uiPriority w:val="99"/>
    <w:rsid w:val="00BF1EA2"/>
  </w:style>
  <w:style w:type="paragraph" w:styleId="Footer">
    <w:name w:val="footer"/>
    <w:basedOn w:val="Normal"/>
    <w:link w:val="FooterChar"/>
    <w:uiPriority w:val="99"/>
    <w:unhideWhenUsed/>
    <w:rsid w:val="00BF1EA2"/>
    <w:pPr>
      <w:tabs>
        <w:tab w:val="center" w:pos="4680"/>
        <w:tab w:val="right" w:pos="9360"/>
      </w:tabs>
      <w:spacing w:after="0" w:line="240" w:lineRule="auto"/>
    </w:pPr>
    <w:rPr>
      <w:rFonts w:asciiTheme="minorHAnsi" w:hAnsiTheme="minorHAnsi"/>
      <w:color w:val="auto"/>
      <w:sz w:val="24"/>
      <w:szCs w:val="24"/>
    </w:rPr>
  </w:style>
  <w:style w:type="character" w:customStyle="1" w:styleId="FooterChar">
    <w:name w:val="Footer Char"/>
    <w:basedOn w:val="DefaultParagraphFont"/>
    <w:link w:val="Footer"/>
    <w:uiPriority w:val="99"/>
    <w:rsid w:val="00BF1EA2"/>
  </w:style>
  <w:style w:type="paragraph" w:styleId="ListParagraph">
    <w:name w:val="List Paragraph"/>
    <w:basedOn w:val="Normal"/>
    <w:uiPriority w:val="34"/>
    <w:qFormat/>
    <w:rsid w:val="00B53732"/>
    <w:pPr>
      <w:spacing w:after="200"/>
      <w:ind w:left="720"/>
      <w:contextualSpacing/>
    </w:pPr>
    <w:rPr>
      <w:rFonts w:asciiTheme="minorHAnsi" w:hAnsiTheme="minorHAnsi"/>
      <w:color w:val="auto"/>
      <w:sz w:val="22"/>
      <w:szCs w:val="22"/>
      <w:lang w:val="en-GB"/>
    </w:rPr>
  </w:style>
  <w:style w:type="paragraph" w:styleId="BalloonText">
    <w:name w:val="Balloon Text"/>
    <w:basedOn w:val="Normal"/>
    <w:link w:val="BalloonTextChar"/>
    <w:uiPriority w:val="99"/>
    <w:semiHidden/>
    <w:unhideWhenUsed/>
    <w:rsid w:val="00C93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3B4"/>
    <w:rPr>
      <w:rFonts w:ascii="Tahoma" w:hAnsi="Tahoma" w:cs="Tahoma"/>
      <w:color w:val="191919"/>
      <w:sz w:val="16"/>
      <w:szCs w:val="16"/>
    </w:rPr>
  </w:style>
  <w:style w:type="paragraph" w:customStyle="1" w:styleId="Normal1">
    <w:name w:val="Normal1"/>
    <w:rsid w:val="00C933B4"/>
    <w:rPr>
      <w:rFonts w:ascii="Calibri" w:eastAsia="Calibri" w:hAnsi="Calibri" w:cs="Calibri"/>
      <w:color w:val="000000"/>
    </w:rPr>
  </w:style>
  <w:style w:type="paragraph" w:customStyle="1" w:styleId="Default">
    <w:name w:val="Default"/>
    <w:rsid w:val="00C933B4"/>
    <w:pPr>
      <w:autoSpaceDE w:val="0"/>
      <w:autoSpaceDN w:val="0"/>
      <w:adjustRightInd w:val="0"/>
    </w:pPr>
    <w:rPr>
      <w:rFonts w:ascii="Georgia" w:eastAsia="Calibri" w:hAnsi="Georgia" w:cs="Georgia"/>
      <w:color w:val="000000"/>
      <w:lang w:val="en-GB"/>
    </w:rPr>
  </w:style>
  <w:style w:type="paragraph" w:customStyle="1" w:styleId="Pa10">
    <w:name w:val="Pa10"/>
    <w:basedOn w:val="Default"/>
    <w:next w:val="Default"/>
    <w:uiPriority w:val="99"/>
    <w:rsid w:val="00C933B4"/>
    <w:pPr>
      <w:spacing w:line="191" w:lineRule="atLeast"/>
    </w:pPr>
    <w:rPr>
      <w:rFonts w:cs="Times New Roman"/>
      <w:color w:val="auto"/>
    </w:rPr>
  </w:style>
  <w:style w:type="character" w:styleId="Hyperlink">
    <w:name w:val="Hyperlink"/>
    <w:basedOn w:val="DefaultParagraphFont"/>
    <w:uiPriority w:val="99"/>
    <w:unhideWhenUsed/>
    <w:rsid w:val="00C933B4"/>
    <w:rPr>
      <w:color w:val="0563C1" w:themeColor="hyperlink"/>
      <w:u w:val="single"/>
    </w:rPr>
  </w:style>
  <w:style w:type="paragraph" w:styleId="FootnoteText">
    <w:name w:val="footnote text"/>
    <w:basedOn w:val="Normal"/>
    <w:link w:val="FootnoteTextChar"/>
    <w:uiPriority w:val="99"/>
    <w:semiHidden/>
    <w:unhideWhenUsed/>
    <w:rsid w:val="00C56C0F"/>
    <w:pPr>
      <w:spacing w:after="0" w:line="240" w:lineRule="auto"/>
    </w:pPr>
  </w:style>
  <w:style w:type="character" w:customStyle="1" w:styleId="FootnoteTextChar">
    <w:name w:val="Footnote Text Char"/>
    <w:basedOn w:val="DefaultParagraphFont"/>
    <w:link w:val="FootnoteText"/>
    <w:uiPriority w:val="99"/>
    <w:semiHidden/>
    <w:rsid w:val="00C56C0F"/>
    <w:rPr>
      <w:rFonts w:ascii="Calibri" w:hAnsi="Calibri"/>
      <w:color w:val="191919"/>
      <w:sz w:val="20"/>
      <w:szCs w:val="20"/>
    </w:rPr>
  </w:style>
  <w:style w:type="character" w:styleId="FootnoteReference">
    <w:name w:val="footnote reference"/>
    <w:basedOn w:val="DefaultParagraphFont"/>
    <w:uiPriority w:val="99"/>
    <w:semiHidden/>
    <w:unhideWhenUsed/>
    <w:rsid w:val="00C56C0F"/>
    <w:rPr>
      <w:vertAlign w:val="superscript"/>
    </w:rPr>
  </w:style>
  <w:style w:type="character" w:customStyle="1" w:styleId="Heading2Char">
    <w:name w:val="Heading 2 Char"/>
    <w:basedOn w:val="DefaultParagraphFont"/>
    <w:link w:val="Heading2"/>
    <w:uiPriority w:val="9"/>
    <w:rsid w:val="00887EF7"/>
    <w:rPr>
      <w:rFonts w:eastAsiaTheme="majorEastAsia" w:cstheme="majorBidi"/>
      <w:b/>
      <w:bCs/>
      <w:color w:val="00B0F0"/>
      <w:sz w:val="40"/>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35526">
      <w:bodyDiv w:val="1"/>
      <w:marLeft w:val="0"/>
      <w:marRight w:val="0"/>
      <w:marTop w:val="0"/>
      <w:marBottom w:val="0"/>
      <w:divBdr>
        <w:top w:val="none" w:sz="0" w:space="0" w:color="auto"/>
        <w:left w:val="none" w:sz="0" w:space="0" w:color="auto"/>
        <w:bottom w:val="none" w:sz="0" w:space="0" w:color="auto"/>
        <w:right w:val="none" w:sz="0" w:space="0" w:color="auto"/>
      </w:divBdr>
    </w:div>
    <w:div w:id="495460181">
      <w:bodyDiv w:val="1"/>
      <w:marLeft w:val="0"/>
      <w:marRight w:val="0"/>
      <w:marTop w:val="0"/>
      <w:marBottom w:val="0"/>
      <w:divBdr>
        <w:top w:val="none" w:sz="0" w:space="0" w:color="auto"/>
        <w:left w:val="none" w:sz="0" w:space="0" w:color="auto"/>
        <w:bottom w:val="none" w:sz="0" w:space="0" w:color="auto"/>
        <w:right w:val="none" w:sz="0" w:space="0" w:color="auto"/>
      </w:divBdr>
    </w:div>
    <w:div w:id="604508486">
      <w:bodyDiv w:val="1"/>
      <w:marLeft w:val="0"/>
      <w:marRight w:val="0"/>
      <w:marTop w:val="0"/>
      <w:marBottom w:val="0"/>
      <w:divBdr>
        <w:top w:val="none" w:sz="0" w:space="0" w:color="auto"/>
        <w:left w:val="none" w:sz="0" w:space="0" w:color="auto"/>
        <w:bottom w:val="none" w:sz="0" w:space="0" w:color="auto"/>
        <w:right w:val="none" w:sz="0" w:space="0" w:color="auto"/>
      </w:divBdr>
    </w:div>
    <w:div w:id="1122267408">
      <w:bodyDiv w:val="1"/>
      <w:marLeft w:val="0"/>
      <w:marRight w:val="0"/>
      <w:marTop w:val="0"/>
      <w:marBottom w:val="0"/>
      <w:divBdr>
        <w:top w:val="none" w:sz="0" w:space="0" w:color="auto"/>
        <w:left w:val="none" w:sz="0" w:space="0" w:color="auto"/>
        <w:bottom w:val="none" w:sz="0" w:space="0" w:color="auto"/>
        <w:right w:val="none" w:sz="0" w:space="0" w:color="auto"/>
      </w:divBdr>
    </w:div>
    <w:div w:id="1308703086">
      <w:bodyDiv w:val="1"/>
      <w:marLeft w:val="0"/>
      <w:marRight w:val="0"/>
      <w:marTop w:val="0"/>
      <w:marBottom w:val="0"/>
      <w:divBdr>
        <w:top w:val="none" w:sz="0" w:space="0" w:color="auto"/>
        <w:left w:val="none" w:sz="0" w:space="0" w:color="auto"/>
        <w:bottom w:val="none" w:sz="0" w:space="0" w:color="auto"/>
        <w:right w:val="none" w:sz="0" w:space="0" w:color="auto"/>
      </w:divBdr>
    </w:div>
    <w:div w:id="15186923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hn.clancy@fticonsulting.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harriet.barham@fticonsulting.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mailto:john.clancy@fticonsulting.com" TargetMode="Externa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ydrogencouncil.com" TargetMode="External"/><Relationship Id="rId14" Type="http://schemas.openxmlformats.org/officeDocument/2006/relationships/hyperlink" Target="mailto:harriet.barham@fticonsulting.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arham\Dropbox\Hydrogen%20Council%202017\Work%20stream%201.%20Project%20Management%20%20(FTI%20responsible)\Content\templates\HydrogenCouncil_V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1926C-BA64-4F63-BC9F-1ABDB970A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HydrogenCouncil_V4</Template>
  <TotalTime>2</TotalTime>
  <Pages>3</Pages>
  <Words>793</Words>
  <Characters>4707</Characters>
  <Application>Microsoft Office Word</Application>
  <DocSecurity>0</DocSecurity>
  <Lines>784</Lines>
  <Paragraphs>549</Paragraphs>
  <ScaleCrop>false</ScaleCrop>
  <HeadingPairs>
    <vt:vector size="2" baseType="variant">
      <vt:variant>
        <vt:lpstr>Title</vt:lpstr>
      </vt:variant>
      <vt:variant>
        <vt:i4>1</vt:i4>
      </vt:variant>
    </vt:vector>
  </HeadingPairs>
  <TitlesOfParts>
    <vt:vector size="1" baseType="lpstr">
      <vt:lpstr/>
    </vt:vector>
  </TitlesOfParts>
  <Company>FTI Consulting</Company>
  <LinksUpToDate>false</LinksUpToDate>
  <CharactersWithSpaces>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Barham, Harriet</dc:creator>
  <cp:lastModifiedBy>Barham, Harriet</cp:lastModifiedBy>
  <cp:revision>3</cp:revision>
  <cp:lastPrinted>2017-01-16T14:11:00Z</cp:lastPrinted>
  <dcterms:created xsi:type="dcterms:W3CDTF">2017-01-16T14:11:00Z</dcterms:created>
  <dcterms:modified xsi:type="dcterms:W3CDTF">2017-01-16T14:19:00Z</dcterms:modified>
</cp:coreProperties>
</file>